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1C730" w14:textId="77777777" w:rsidR="00CF6DBB" w:rsidRDefault="00CF6DBB" w:rsidP="00EF19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</w:p>
    <w:p w14:paraId="5F6AEB82" w14:textId="77777777" w:rsidR="00CF6DBB" w:rsidRDefault="00CF6DBB" w:rsidP="00EF19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</w:p>
    <w:p w14:paraId="76687D7F" w14:textId="4508A9EC" w:rsidR="00CF6DBB" w:rsidRPr="00CF6DBB" w:rsidRDefault="00CF6DBB" w:rsidP="00EF19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>
        <w:rPr>
          <w:rFonts w:ascii="Arial" w:eastAsiaTheme="minorHAnsi" w:hAnsi="Arial" w:cs="Arial"/>
          <w:b/>
          <w:bCs/>
          <w:sz w:val="24"/>
          <w:szCs w:val="24"/>
          <w:lang w:val="ru-RU"/>
        </w:rPr>
        <w:t>НЕТЕХНИЧЕСКОЕ РЕЗЮМЕ</w:t>
      </w:r>
    </w:p>
    <w:p w14:paraId="54487ABA" w14:textId="77777777" w:rsidR="00CF6DBB" w:rsidRDefault="00EF1990" w:rsidP="00EF19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</w:t>
      </w:r>
    </w:p>
    <w:p w14:paraId="7BDDF242" w14:textId="786BA291" w:rsidR="00EF1990" w:rsidRPr="00A10E7B" w:rsidRDefault="00EF1990" w:rsidP="00EF19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bookmarkStart w:id="0" w:name="_GoBack"/>
      <w:bookmarkEnd w:id="0"/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к проекту 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Модернизация перехода газопровода ДНС </w:t>
      </w:r>
      <w:proofErr w:type="spellStart"/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Урихтау</w:t>
      </w:r>
      <w:proofErr w:type="spellEnd"/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 – УКПГ</w:t>
      </w:r>
    </w:p>
    <w:p w14:paraId="4925B325" w14:textId="0CA3CB69" w:rsidR="00EF1990" w:rsidRPr="00A10E7B" w:rsidRDefault="00EF1990" w:rsidP="00EF1990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proofErr w:type="spellStart"/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Кожасай</w:t>
      </w:r>
      <w:proofErr w:type="spellEnd"/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 через р. </w:t>
      </w:r>
      <w:proofErr w:type="spellStart"/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Атжаксы</w:t>
      </w:r>
      <w:proofErr w:type="spellEnd"/>
    </w:p>
    <w:p w14:paraId="739AE872" w14:textId="5D9CABA1" w:rsidR="00EF1990" w:rsidRPr="00A10E7B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6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Нефтегазоконденсатное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расположено на территории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Мугалжарского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района, Актюбинской области, Республики Казахстан, в 215 км к югу от г. Актобе.</w:t>
      </w:r>
    </w:p>
    <w:p w14:paraId="74F52FD9" w14:textId="554C4B1B" w:rsidR="00F85A2E" w:rsidRPr="00A10E7B" w:rsidRDefault="00EF1990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 этой части нефтегазоносного региона ранее открыты и уже разрабатываются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месторождения нефти и газа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(10-12 км восточнее),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Кенкияк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(50 км северо- западнее),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(20 км севернее)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(10 км юго-западнее).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расположено на территории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Мугалжарского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Байганинского</w:t>
      </w:r>
      <w:proofErr w:type="spellEnd"/>
      <w:r w:rsidR="003C1E30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района, Актюбинской области.</w:t>
      </w:r>
    </w:p>
    <w:p w14:paraId="4DD4FDF7" w14:textId="77777777" w:rsidR="00085ABD" w:rsidRPr="00A10E7B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2" w:name="z97"/>
      <w:bookmarkEnd w:id="1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7D399196" w14:textId="00316ACD" w:rsidR="00F85A2E" w:rsidRPr="00A10E7B" w:rsidRDefault="00EF1990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Ближайший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существующей площадке КУУН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м.р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- населенный пункт с.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находится на расстоянии 6 км.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По всей трассе трубопровода попутного газа ДНС-УКПГ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с КУУГ и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трубопровода топливного газа с АГРС населенных пунктов не наблюдается.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Главной водной артерией района является р.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Жем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Она протекает в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субмеридиальном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направлении по отношению к району работ. Река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Жем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многоводная, местами пересыхающая в засушливое время года. Расстояние от ДНС до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р.Жем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составляет 2,2 км., до водоохранной зоны 1,8 км. Наименьшее расстояние от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участков строительства до реки Эмба 1,4 км, до водоохранной зоны 0,9 км.</w:t>
      </w:r>
    </w:p>
    <w:p w14:paraId="24932E24" w14:textId="6C90F382" w:rsidR="00F85A2E" w:rsidRPr="00A10E7B" w:rsidRDefault="00CF6DBB" w:rsidP="00CF6DBB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3" w:name="z98"/>
      <w:bookmarkEnd w:id="2"/>
      <w:r w:rsidRPr="00CF6DBB">
        <w:rPr>
          <w:rFonts w:ascii="Arial" w:hAnsi="Arial" w:cs="Arial"/>
          <w:color w:val="000000"/>
          <w:sz w:val="24"/>
          <w:szCs w:val="24"/>
          <w:lang w:val="ru-RU"/>
        </w:rPr>
        <w:t>Н</w:t>
      </w:r>
      <w:r w:rsidR="00F85A2E" w:rsidRPr="00CF6DBB">
        <w:rPr>
          <w:rFonts w:ascii="Arial" w:hAnsi="Arial" w:cs="Arial"/>
          <w:color w:val="000000"/>
          <w:sz w:val="24"/>
          <w:szCs w:val="24"/>
          <w:lang w:val="ru-RU"/>
        </w:rPr>
        <w:t>аименование</w:t>
      </w:r>
      <w:r w:rsidRPr="00CF6DB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F85A2E" w:rsidRPr="00CF6DBB">
        <w:rPr>
          <w:rFonts w:ascii="Arial" w:hAnsi="Arial" w:cs="Arial"/>
          <w:color w:val="000000"/>
          <w:sz w:val="24"/>
          <w:szCs w:val="24"/>
          <w:lang w:val="ru-RU"/>
        </w:rPr>
        <w:t>инициатора намечаемой деятельности, его контактные данные</w:t>
      </w:r>
      <w:r w:rsidR="00085ABD" w:rsidRPr="00CF6DBB">
        <w:rPr>
          <w:rFonts w:ascii="Arial" w:hAnsi="Arial" w:cs="Arial"/>
          <w:color w:val="000000"/>
          <w:sz w:val="24"/>
          <w:szCs w:val="24"/>
          <w:lang w:val="ru-RU"/>
        </w:rPr>
        <w:t xml:space="preserve">- </w:t>
      </w:r>
      <w:r w:rsidR="000A2AF1" w:rsidRPr="00CF6DBB">
        <w:rPr>
          <w:rFonts w:ascii="Arial" w:hAnsi="Arial" w:cs="Arial"/>
          <w:color w:val="000000"/>
          <w:sz w:val="24"/>
          <w:szCs w:val="24"/>
          <w:lang w:val="ru-RU"/>
        </w:rPr>
        <w:t>ТОО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«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4781D558" w14:textId="7FB4DBD6" w:rsidR="000A2AF1" w:rsidRPr="00A10E7B" w:rsidRDefault="00CF6DBB" w:rsidP="00CF6DBB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99"/>
      <w:bookmarkEnd w:id="3"/>
      <w:r w:rsidRPr="00CF6DB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CF6DB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CF6DB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CF6DB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</w:t>
      </w:r>
      <w:r w:rsidRPr="00CF6DB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Pr="00CF6DB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Проектируемые работы по строительству 300 м подземной 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байпасной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линии на переходе газопровода через реку 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будут проводиться на сухом русле.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Рабочий проект включает следующие объекты:</w:t>
      </w:r>
    </w:p>
    <w:p w14:paraId="5AE268DC" w14:textId="77777777" w:rsidR="000A2AF1" w:rsidRPr="00A10E7B" w:rsidRDefault="000A2AF1" w:rsidP="000A2AF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площадки запорной арматуры на основном газопроводе на правом и левом</w:t>
      </w:r>
    </w:p>
    <w:p w14:paraId="3ADD9C3C" w14:textId="77777777" w:rsidR="000A2AF1" w:rsidRPr="00A10E7B" w:rsidRDefault="000A2AF1" w:rsidP="000A2AF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берегах р.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62BF7B3E" w14:textId="77777777" w:rsidR="000A2AF1" w:rsidRPr="00A10E7B" w:rsidRDefault="000A2AF1" w:rsidP="000A2AF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площадки запорной арматуры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байпасной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линии на правом и левом берегах р.</w:t>
      </w:r>
    </w:p>
    <w:p w14:paraId="66E7E45E" w14:textId="77777777" w:rsidR="000A2AF1" w:rsidRPr="00A10E7B" w:rsidRDefault="000A2AF1" w:rsidP="000A2AF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6930EB19" w14:textId="77777777" w:rsidR="000A2AF1" w:rsidRPr="00A10E7B" w:rsidRDefault="000A2AF1" w:rsidP="000A2AF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подземный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байпасный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газопровод Ø219х8 длиной 300 м, со сборными</w:t>
      </w:r>
    </w:p>
    <w:p w14:paraId="14B80F14" w14:textId="77777777" w:rsidR="000A2AF1" w:rsidRPr="00A10E7B" w:rsidRDefault="000A2AF1" w:rsidP="000A2AF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железобетонными утяжелителями через русло р.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5A164203" w14:textId="377B1BF7" w:rsidR="000A2AF1" w:rsidRPr="00A10E7B" w:rsidRDefault="000A2AF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Это связано с подъемом уровня воды в реке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в марте-апреле 2024г. в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период весеннего паводка, который превысил максимальный принятый уровень предыдущего на р.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Атжасы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на 93 см.</w:t>
      </w:r>
    </w:p>
    <w:p w14:paraId="3D5DDE4A" w14:textId="20303C5F" w:rsidR="00F85A2E" w:rsidRPr="00A10E7B" w:rsidRDefault="000A2AF1" w:rsidP="00085ABD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Строительство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байпасной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линии газопровода Ду200 протяженностью 300 м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через русло реки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выполняется подземным траншейным способом без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использования горизонтально-наклонного бурения с глубиной заложения газопровода не менее - 1,0 м до верхней образующей трубы.</w:t>
      </w:r>
    </w:p>
    <w:p w14:paraId="47CDC11D" w14:textId="7588D83C" w:rsidR="00234D91" w:rsidRPr="00A10E7B" w:rsidRDefault="00234D91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5" w:name="z105"/>
      <w:bookmarkEnd w:id="4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 строительных работ будут вещества, выделяемые при работе двигателей строительной техники и транспорта, а также пыль, образуемая при их движении и при осуществлении земляных работ.</w:t>
      </w:r>
    </w:p>
    <w:p w14:paraId="3B7662DC" w14:textId="77777777" w:rsidR="00234D91" w:rsidRPr="00A10E7B" w:rsidRDefault="00234D91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которые будут использоваться при</w:t>
      </w:r>
    </w:p>
    <w:p w14:paraId="79E8C31D" w14:textId="760E5A89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работах, являются основными источниками неорганизованных выбросов.</w:t>
      </w:r>
    </w:p>
    <w:p w14:paraId="509E146B" w14:textId="449F2A2B" w:rsidR="00F85A2E" w:rsidRPr="00A10E7B" w:rsidRDefault="00234D91" w:rsidP="00085ABD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 строительная техника и транспорт, работающие на дизельном топливе и бензине. Необходимое количество ГСМ (дизельное топливо) при строительстве – 2,20 т., бензин 1,16 т. При сварочных работах будет израсходовано 184,1 кг электродов. При покраске металлических конструкций будет израсходовано лакокрасочного материала 15,2 кг.</w:t>
      </w:r>
    </w:p>
    <w:p w14:paraId="0AE65C99" w14:textId="5AD394F0" w:rsidR="00234D91" w:rsidRPr="00A10E7B" w:rsidRDefault="00F85A2E" w:rsidP="00CF6DBB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06"/>
      <w:bookmarkEnd w:id="5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7" w:name="z109"/>
      <w:bookmarkEnd w:id="6"/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01758B1D" w14:textId="2DCB0158" w:rsidR="00234D91" w:rsidRPr="00A10E7B" w:rsidRDefault="00F85A2E" w:rsidP="00CF6DBB">
      <w:pPr>
        <w:spacing w:after="0"/>
        <w:jc w:val="both"/>
        <w:rPr>
          <w:rFonts w:ascii="Arial" w:hAnsi="Arial" w:cs="Arial"/>
          <w:b/>
          <w:i/>
          <w:color w:val="000000"/>
          <w:sz w:val="24"/>
          <w:szCs w:val="24"/>
          <w:highlight w:val="yellow"/>
          <w:lang w:val="ru-RU"/>
        </w:rPr>
      </w:pPr>
      <w:bookmarkStart w:id="8" w:name="z110"/>
      <w:bookmarkEnd w:id="7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строительно-монтажных работ:</w:t>
      </w:r>
    </w:p>
    <w:p w14:paraId="1566914F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85,9 </w:t>
      </w: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1AE138E7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станки, номер источника 6002; время работы – 17,0 </w:t>
      </w: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4D50B38C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0,3 ч.;</w:t>
      </w:r>
    </w:p>
    <w:p w14:paraId="2C04D7D7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газосварочные работы, номер источника 6004; время работы – 1,1 ч.;</w:t>
      </w:r>
    </w:p>
    <w:p w14:paraId="50D92A52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122,8 ч.;</w:t>
      </w:r>
    </w:p>
    <w:p w14:paraId="3639761D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транспортировка пылящих материалов, номер источника 6006; время работы</w:t>
      </w:r>
    </w:p>
    <w:p w14:paraId="557506B5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4,4 </w:t>
      </w: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058F353C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разгрузка пылящих материалов, номер источника 6007; время работы 0,3</w:t>
      </w:r>
    </w:p>
    <w:p w14:paraId="61F9EC5A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4BED2351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покрасочные работы, номер источника 6008; время работы – 16,1 ч.;</w:t>
      </w:r>
    </w:p>
    <w:p w14:paraId="6370C67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0,7 ч.;</w:t>
      </w:r>
    </w:p>
    <w:p w14:paraId="787AE6F2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</w:t>
      </w:r>
    </w:p>
    <w:p w14:paraId="1DFACDB3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работы – 2,6 ч.;</w:t>
      </w:r>
    </w:p>
    <w:p w14:paraId="39B20234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6011; время работы – 30,7 </w:t>
      </w: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D0B44E0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узел пересыпки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глинопорошок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, номер источника 6012; время работы 0,8</w:t>
      </w:r>
    </w:p>
    <w:p w14:paraId="345E4A3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2052487F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• паяльные работы, номер источника 6013; время работы – 49,84 </w:t>
      </w: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0FB3F72C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• ДВС машин и механизмов – номер источника 6014; время работы – 616</w:t>
      </w:r>
    </w:p>
    <w:p w14:paraId="4A0A219B" w14:textId="1B003318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маш.час</w:t>
      </w:r>
      <w:proofErr w:type="spellEnd"/>
      <w:proofErr w:type="gram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В соответствии с п. 17 ст. 202 Экологического Кодекса РК нормативы</w:t>
      </w:r>
    </w:p>
    <w:p w14:paraId="01B81A9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допустимых выбросов для передвижных источников не устанавливаются.</w:t>
      </w:r>
    </w:p>
    <w:p w14:paraId="0EE0E02F" w14:textId="77777777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</w:t>
      </w:r>
    </w:p>
    <w:p w14:paraId="360CD1E5" w14:textId="669924E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 составляет 18 ед. в том числе: неорганизованных – 14 ед., организованных – 4 ед.</w:t>
      </w:r>
    </w:p>
    <w:p w14:paraId="53074CA7" w14:textId="72BAEAE3" w:rsidR="00F85A2E" w:rsidRPr="00A10E7B" w:rsidRDefault="00234D91" w:rsidP="00A10E7B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 работ составит: от стационарных источников 4,4917446 г/сек или 0,3252366 т/за период строительных работ.</w:t>
      </w:r>
    </w:p>
    <w:p w14:paraId="52A010C8" w14:textId="5F581294" w:rsidR="00234D91" w:rsidRPr="00A10E7B" w:rsidRDefault="00F85A2E" w:rsidP="00CF6DBB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9" w:name="z111"/>
      <w:bookmarkEnd w:id="8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0" w:name="z114"/>
      <w:bookmarkEnd w:id="9"/>
      <w:r w:rsidR="00234D91" w:rsidRPr="00CF6DBB">
        <w:rPr>
          <w:rFonts w:ascii="Arial" w:eastAsia="TimesNewRomanPSMT" w:hAnsi="Arial" w:cs="Arial"/>
          <w:i/>
          <w:sz w:val="24"/>
          <w:szCs w:val="24"/>
          <w:u w:val="single"/>
          <w:lang w:val="ru-KZ"/>
        </w:rPr>
        <w:t>При строительстве и эксплуатации проектируемых объектов образуются отходы</w:t>
      </w:r>
      <w:r w:rsidR="00234D91" w:rsidRPr="00CF6DBB">
        <w:rPr>
          <w:rFonts w:ascii="Arial" w:eastAsia="TimesNewRomanPSMT" w:hAnsi="Arial" w:cs="Arial"/>
          <w:i/>
          <w:sz w:val="24"/>
          <w:szCs w:val="24"/>
          <w:u w:val="single"/>
          <w:lang w:val="ru-RU"/>
        </w:rPr>
        <w:t xml:space="preserve"> </w:t>
      </w:r>
      <w:r w:rsidR="00234D91" w:rsidRPr="00CF6DBB">
        <w:rPr>
          <w:rFonts w:ascii="Arial" w:eastAsia="TimesNewRomanPSMT" w:hAnsi="Arial" w:cs="Arial"/>
          <w:i/>
          <w:sz w:val="24"/>
          <w:szCs w:val="24"/>
          <w:u w:val="single"/>
          <w:lang w:val="ru-KZ"/>
        </w:rPr>
        <w:t>производства и потребления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, которые при неправильном обращении и хранении могут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5A0203F5" w14:textId="77777777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пожароопасные, IV-й класс опасности, в количестве – 0,5 т.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EF1DD44" w14:textId="77777777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0.2981 тонн.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E0BA1A9" w14:textId="77777777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0,002 т.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B56575D" w14:textId="77777777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Ткани для вытирания, загрязненные опасными материалами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(промасленная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ветошь) - образуются при протирке спецтехники и оборудования – пожароопасные, III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класс опасности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>- 0,0004 т.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299AB92" w14:textId="0A625006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 твердые, не токсичные, не растворимы в воде; собираются в металлические контейнеры и вывозятся по договору на утилизацию, класс опасности IV-й- 0,03т.</w:t>
      </w:r>
    </w:p>
    <w:p w14:paraId="2579925B" w14:textId="2227DD15" w:rsidR="009B7662" w:rsidRPr="00A10E7B" w:rsidRDefault="009B7662" w:rsidP="00A655F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6"/>
      <w:bookmarkEnd w:id="10"/>
      <w:r w:rsidRPr="00CF6DBB">
        <w:rPr>
          <w:rFonts w:ascii="Arial" w:hAnsi="Arial" w:cs="Arial"/>
          <w:i/>
          <w:sz w:val="24"/>
          <w:szCs w:val="24"/>
          <w:u w:val="single"/>
          <w:lang w:val="ru-RU"/>
        </w:rPr>
        <w:t>Анализ возможных аварийных ситуаций</w:t>
      </w:r>
      <w:r w:rsidR="00020CEE" w:rsidRPr="00CF6DBB">
        <w:rPr>
          <w:rFonts w:ascii="Arial" w:hAnsi="Arial" w:cs="Arial"/>
          <w:i/>
          <w:sz w:val="24"/>
          <w:szCs w:val="24"/>
          <w:u w:val="single"/>
          <w:lang w:val="ru-RU"/>
        </w:rPr>
        <w:t>.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большой разрушительной силы распространяется от очага землетрясения </w:t>
      </w:r>
      <w:r w:rsidRPr="00A10E7B">
        <w:rPr>
          <w:rFonts w:ascii="Arial" w:hAnsi="Arial" w:cs="Arial"/>
          <w:sz w:val="24"/>
          <w:szCs w:val="24"/>
          <w:lang w:val="ru-RU"/>
        </w:rPr>
        <w:lastRenderedPageBreak/>
        <w:t>в виде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6101454D" w14:textId="070410DE" w:rsidR="00F85A2E" w:rsidRPr="00CF6DBB" w:rsidRDefault="00F85A2E" w:rsidP="00F85A2E">
      <w:pPr>
        <w:spacing w:after="0"/>
        <w:jc w:val="both"/>
        <w:rPr>
          <w:rFonts w:ascii="Arial" w:hAnsi="Arial" w:cs="Arial"/>
          <w:color w:val="000000"/>
          <w:sz w:val="24"/>
          <w:szCs w:val="24"/>
          <w:u w:val="single"/>
          <w:lang w:val="ru-RU"/>
        </w:rPr>
      </w:pPr>
      <w:bookmarkStart w:id="12" w:name="z117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proofErr w:type="gramStart"/>
      <w:r w:rsidR="00CF6DBB"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</w:t>
      </w:r>
      <w:r w:rsid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возможных</w:t>
      </w:r>
      <w:proofErr w:type="gramEnd"/>
      <w:r w:rsid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существенных вредных воздействиях на окружающую среду, связанных с рисками возникновения аварий и опасных природных явлений</w:t>
      </w:r>
      <w:r w:rsid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.</w:t>
      </w:r>
    </w:p>
    <w:p w14:paraId="21AE90E4" w14:textId="7D406855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8CC7F01" w14:textId="6FE0D2A1" w:rsidR="00F85A2E" w:rsidRPr="00CF6DBB" w:rsidRDefault="00CF6DBB" w:rsidP="00F85A2E">
      <w:pPr>
        <w:spacing w:after="0"/>
        <w:jc w:val="both"/>
        <w:rPr>
          <w:rFonts w:ascii="Arial" w:hAnsi="Arial" w:cs="Arial"/>
          <w:color w:val="000000"/>
          <w:sz w:val="24"/>
          <w:szCs w:val="24"/>
          <w:u w:val="single"/>
          <w:lang w:val="ru-RU"/>
        </w:rPr>
      </w:pPr>
      <w:bookmarkStart w:id="13" w:name="z118"/>
      <w:bookmarkEnd w:id="12"/>
      <w:proofErr w:type="gramStart"/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</w:t>
      </w:r>
      <w:r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мерах</w:t>
      </w:r>
      <w:proofErr w:type="gramEnd"/>
      <w:r w:rsidR="00F85A2E"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по предотвращению аварий и опасных природных явлений и ликвидации их последствий, включая оповещение населения</w:t>
      </w:r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.</w:t>
      </w:r>
    </w:p>
    <w:p w14:paraId="09CAD415" w14:textId="7D095CD3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− При строительстве во время производства земляных работ использовать</w:t>
      </w:r>
    </w:p>
    <w:p w14:paraId="0918F1C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68755C1B" w14:textId="2F120AFB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</w:p>
    <w:p w14:paraId="2CAE2A0C" w14:textId="655F7CDF" w:rsidR="00270D8E" w:rsidRPr="00A10E7B" w:rsidRDefault="00CF6DBB" w:rsidP="00CF6DBB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4" w:name="z120"/>
      <w:bookmarkEnd w:id="13"/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М</w:t>
      </w:r>
      <w:r w:rsidR="00F85A2E"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ер</w:t>
      </w:r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по предотвращению, сокращению, смягчению выявленных существенных воздействий намечаемой деятельности на окружающую среду</w:t>
      </w:r>
      <w:r w:rsidRPr="00CF6DBB">
        <w:rPr>
          <w:rFonts w:ascii="Arial" w:hAnsi="Arial" w:cs="Arial"/>
          <w:color w:val="000000"/>
          <w:sz w:val="24"/>
          <w:szCs w:val="24"/>
          <w:u w:val="single"/>
          <w:lang w:val="ru-RU"/>
        </w:rPr>
        <w:t>.</w:t>
      </w:r>
      <w:r w:rsidR="00270D8E" w:rsidRPr="00CF6DBB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7702658D" w:rsidR="00020CEE" w:rsidRPr="00A10E7B" w:rsidRDefault="00F85A2E" w:rsidP="00CF6DBB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CF6DB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541EF9AA" w14:textId="04C1A440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</w:p>
    <w:p w14:paraId="5A302758" w14:textId="71AC7ABB" w:rsidR="00270D8E" w:rsidRPr="00CF6DBB" w:rsidRDefault="00F85A2E" w:rsidP="00270D8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bookmarkStart w:id="17" w:name="z124"/>
      <w:bookmarkEnd w:id="1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</w:t>
      </w:r>
      <w:r w:rsidR="00270D8E" w:rsidRPr="00CF6DBB">
        <w:rPr>
          <w:rFonts w:ascii="Arial" w:hAnsi="Arial" w:cs="Arial"/>
          <w:sz w:val="24"/>
          <w:szCs w:val="24"/>
          <w:u w:val="single"/>
          <w:lang w:val="ru-RU"/>
        </w:rPr>
        <w:t>Перечень нормативных документов</w:t>
      </w:r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CF6DB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7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34D91"/>
    <w:rsid w:val="00270D8E"/>
    <w:rsid w:val="002D7A6B"/>
    <w:rsid w:val="003C1E30"/>
    <w:rsid w:val="005057AE"/>
    <w:rsid w:val="00871E0D"/>
    <w:rsid w:val="009654A1"/>
    <w:rsid w:val="009B7662"/>
    <w:rsid w:val="00A10E7B"/>
    <w:rsid w:val="00A16998"/>
    <w:rsid w:val="00A655FE"/>
    <w:rsid w:val="00AE14C2"/>
    <w:rsid w:val="00CF6DBB"/>
    <w:rsid w:val="00D12C3B"/>
    <w:rsid w:val="00EF1990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2570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9</cp:revision>
  <dcterms:created xsi:type="dcterms:W3CDTF">2025-04-07T05:53:00Z</dcterms:created>
  <dcterms:modified xsi:type="dcterms:W3CDTF">2025-04-14T11:18:00Z</dcterms:modified>
</cp:coreProperties>
</file>